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5644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CONTRATO DE NATUREZA GRATUITA COM AGENTE DE INTEGRAÇÃO COM BASE NAS LEIS Nºs 11.788/2008, 10.097/2000 E DECRETO Nº 9.579/2018 NÃO EXCLUSIVO E SEM ÔNUS FINANCEIRO AOS PARTÍCIPES</w:t>
      </w:r>
    </w:p>
    <w:p w14:paraId="4B1B1C8F" w14:textId="77777777" w:rsidR="00852C6F" w:rsidRDefault="00852C6F">
      <w:pPr>
        <w:pStyle w:val="LO-normal"/>
        <w:spacing w:after="200"/>
        <w:jc w:val="center"/>
        <w:rPr>
          <w:sz w:val="20"/>
          <w:szCs w:val="20"/>
        </w:rPr>
      </w:pPr>
    </w:p>
    <w:p w14:paraId="6A237A14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IDENTIFICAÇÃO DAS PARTES</w:t>
      </w:r>
    </w:p>
    <w:p w14:paraId="6E0F5330" w14:textId="06E798B3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INSTITUIÇÃO DE ENSINO: Instituto Federal Catarinense</w:t>
      </w:r>
      <w:r>
        <w:rPr>
          <w:sz w:val="20"/>
          <w:szCs w:val="20"/>
        </w:rPr>
        <w:t>, doravante denominado simplesmente IFC, inscrito no CNPJ/MF sob o n.º 10.635.424/0001-86, com sede na Rua das Missões, n.º 100, Edifício das Missões, bairro Ponta Aguda, Blumenau–SC, CEP 89.051-000, neste ato representado por s</w:t>
      </w:r>
      <w:r w:rsidR="001620EB">
        <w:rPr>
          <w:sz w:val="20"/>
          <w:szCs w:val="20"/>
        </w:rPr>
        <w:t>eu</w:t>
      </w:r>
      <w:r>
        <w:rPr>
          <w:sz w:val="20"/>
          <w:szCs w:val="20"/>
        </w:rPr>
        <w:t xml:space="preserve"> Reitor, </w:t>
      </w:r>
      <w:r w:rsidR="001620EB">
        <w:rPr>
          <w:b/>
          <w:sz w:val="20"/>
          <w:szCs w:val="20"/>
        </w:rPr>
        <w:t>Rudinei</w:t>
      </w:r>
      <w:r>
        <w:rPr>
          <w:b/>
          <w:sz w:val="20"/>
          <w:szCs w:val="20"/>
        </w:rPr>
        <w:t xml:space="preserve"> </w:t>
      </w:r>
      <w:r w:rsidR="001620EB">
        <w:rPr>
          <w:b/>
          <w:sz w:val="20"/>
          <w:szCs w:val="20"/>
        </w:rPr>
        <w:t>Kock Exterckoter</w:t>
      </w:r>
      <w:r>
        <w:rPr>
          <w:sz w:val="20"/>
          <w:szCs w:val="20"/>
        </w:rPr>
        <w:t>, CPF n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____________, RG nº ____________.</w:t>
      </w:r>
    </w:p>
    <w:p w14:paraId="5CF7574A" w14:textId="77777777" w:rsidR="00852C6F" w:rsidRDefault="00000000">
      <w:pPr>
        <w:pStyle w:val="LO-normal"/>
        <w:tabs>
          <w:tab w:val="left" w:pos="1471"/>
          <w:tab w:val="left" w:pos="2239"/>
          <w:tab w:val="left" w:pos="4545"/>
          <w:tab w:val="left" w:pos="7289"/>
          <w:tab w:val="left" w:pos="7767"/>
          <w:tab w:val="left" w:pos="8625"/>
          <w:tab w:val="left" w:pos="9533"/>
        </w:tabs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AGENTE</w:t>
      </w:r>
      <w:r>
        <w:rPr>
          <w:b/>
          <w:sz w:val="20"/>
          <w:szCs w:val="20"/>
        </w:rPr>
        <w:tab/>
        <w:t>DE</w:t>
      </w:r>
      <w:r>
        <w:rPr>
          <w:b/>
          <w:sz w:val="20"/>
          <w:szCs w:val="20"/>
        </w:rPr>
        <w:tab/>
        <w:t>INTEGRAÇÃO:</w:t>
      </w:r>
      <w:r>
        <w:rPr>
          <w:sz w:val="20"/>
          <w:szCs w:val="20"/>
        </w:rPr>
        <w:t xml:space="preserve"> ____________ com sede em ____________, inscrito no   CNPJ   sob   o   nº ____________, neste ato representado por ____________, brasileira(o), estado civil, cargo, Carteira de Identidade nº____________ e CPF nº____________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48AD4398" wp14:editId="3A070432">
                <wp:simplePos x="0" y="0"/>
                <wp:positionH relativeFrom="column">
                  <wp:posOffset>965200</wp:posOffset>
                </wp:positionH>
                <wp:positionV relativeFrom="paragraph">
                  <wp:posOffset>-63500</wp:posOffset>
                </wp:positionV>
                <wp:extent cx="1270" cy="12700"/>
                <wp:effectExtent l="5080" t="1270" r="5715" b="1905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" cy="1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Forma1" path="m0,0l-2147483648,-2147483647e" stroked="t" o:allowincell="f" style="position:absolute;margin-left:76pt;margin-top:-5pt;width:0.05pt;height:0.95pt;mso-wrap-style:none;v-text-anchor:middle" type="_x0000_t32">
                <v:fill o:detectmouseclick="t" on="false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sz w:val="20"/>
          <w:szCs w:val="20"/>
        </w:rPr>
        <w:t>.</w:t>
      </w:r>
    </w:p>
    <w:p w14:paraId="17DC9FA8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As partes acima identificadas têm, entre si, justo e acertado o presente  CONTRATO  DE ACORDO COM AGENTE DE INTEGRAÇÃO PARA FINS DE APERFEIÇOAMENTO EDUCACIONAL E PROFISSIONAL ATRAVÉS DE ATIVIDADES DE ESTÁGIO E PROGRAMA JOVEM APRENDIZ, nos termos das Lei nº 11.788/2008, 10.097/2000 e Decreto Nº 9.579/2018, que se regerá pelas cláusulas seguintes e pelas condições descritas no presente.</w:t>
      </w:r>
    </w:p>
    <w:p w14:paraId="05E5A77B" w14:textId="77777777" w:rsidR="00852C6F" w:rsidRDefault="00852C6F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</w:p>
    <w:p w14:paraId="5656DD0B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OBJETO</w:t>
      </w:r>
    </w:p>
    <w:p w14:paraId="5D6AD426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1ª</w:t>
      </w:r>
      <w:r>
        <w:rPr>
          <w:sz w:val="20"/>
          <w:szCs w:val="20"/>
        </w:rPr>
        <w:t>. O presente termo de contrato  tem por objeto o desenvolvimento de ações conjuntas de cooperação recíproca entre as partes visando especificar as condições mútuas de operacionalização e implementação de atividades de estágio e do programa jovem aprendiz, junto a entes públicos e privados e profissionais liberais registrados, denominados concedentes, de interesse pedagógico e curricular que venham a complementar o processo ensino-aprendizagem, sem qualquer ônus à Instituição de Ensino e ao estudante, abrangendo todos os cursos, unidades e alunos, nos termos da legislação vigente.</w:t>
      </w:r>
    </w:p>
    <w:p w14:paraId="665997E2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</w:t>
      </w:r>
      <w:r>
        <w:rPr>
          <w:sz w:val="20"/>
          <w:szCs w:val="20"/>
        </w:rPr>
        <w:t>. O contrato ajustado no presente termo não tem caráter exclusivo e limitado, podendo cada parte, nos termos da legislação, executar programas seus programas de estágio e aprendizagem de forma direta e independente.</w:t>
      </w:r>
    </w:p>
    <w:p w14:paraId="1624B064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188FA666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ESTÁGIO E DO TRABALHO ESPECIAL (JOVEM APRENDIZ)</w:t>
      </w:r>
    </w:p>
    <w:p w14:paraId="59EF6820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2ª</w:t>
      </w:r>
      <w:r>
        <w:rPr>
          <w:sz w:val="20"/>
          <w:szCs w:val="20"/>
        </w:rPr>
        <w:t xml:space="preserve">. O </w:t>
      </w:r>
      <w:r>
        <w:rPr>
          <w:b/>
          <w:sz w:val="20"/>
          <w:szCs w:val="20"/>
        </w:rPr>
        <w:t>estágio</w:t>
      </w:r>
      <w:r>
        <w:rPr>
          <w:sz w:val="20"/>
          <w:szCs w:val="20"/>
        </w:rPr>
        <w:t xml:space="preserve"> é ato educativo escolar supervisionado desenvolvido no ambiente de trabalho, através de atividades de aprendizagem social, profissional e cultural e pela participação em situações reais de trabalho, com o objetivo de complementar o ensino e a aprendizagem, com o acompanhamento de orientador e profissional habilitado, proporcionadas aos estudantes que estejam frequentando o ensino regular em instituições de educação. Contrato de </w:t>
      </w:r>
      <w:r>
        <w:rPr>
          <w:b/>
          <w:sz w:val="20"/>
          <w:szCs w:val="20"/>
        </w:rPr>
        <w:t>aprendizagem</w:t>
      </w:r>
      <w:r>
        <w:rPr>
          <w:sz w:val="20"/>
          <w:szCs w:val="20"/>
        </w:rPr>
        <w:t xml:space="preserve"> é o contrato de trabalho especial, ajustado por escrito e por prazo determinado, em que o empregador se compromete a assegurar ao maior de dezesseis e menor de vinte e quatro anos, inscrito em programa de aprendizagem, formação técnico-profissional metódica, compatível com o seu desenvolvimento físico, moral e psicológico, e o aprendiz, a executar, com zelo e diligência, as tarefas necessárias a essa formação.</w:t>
      </w:r>
    </w:p>
    <w:p w14:paraId="507A81FE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1º</w:t>
      </w:r>
      <w:r>
        <w:rPr>
          <w:sz w:val="20"/>
          <w:szCs w:val="20"/>
        </w:rPr>
        <w:t>. O horário do estágio ou do trabalho especial não poderá prejudicar a frequência do estudante em qualquer atividade didático-pedagógica estipulada pela instituição de ensino. A alegação de incompatibilidade de horários não será motivo para o aluno pleitear sua transferência do período, salvo se houver vaga, de acordo com os critérios estabelecidos pela instituição de ensino.</w:t>
      </w:r>
    </w:p>
    <w:p w14:paraId="06D9DC7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2º</w:t>
      </w:r>
      <w:r>
        <w:rPr>
          <w:sz w:val="20"/>
          <w:szCs w:val="20"/>
        </w:rPr>
        <w:t>. O local de estágio ou do trabalho especial pode ser selecionado a partir de cadastro e convênio de partes cedentes, organizado pelas instituições de ensino ou pelos agentes de integração.</w:t>
      </w:r>
    </w:p>
    <w:p w14:paraId="6EEBB05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3°</w:t>
      </w:r>
      <w:r>
        <w:rPr>
          <w:sz w:val="20"/>
          <w:szCs w:val="20"/>
        </w:rPr>
        <w:t>. A concessão de estágio ou do trabalho especial poderá ser precedida de convênio e deverá ser precedida da celebração de termo de compromisso de estágio nos termos da Lei no 11.788/2008 ou contrato especial de trabalho nos termos da Lei 10.097/2000 e Decreto Nº 9.579/2018 para aprendizes.</w:t>
      </w:r>
    </w:p>
    <w:p w14:paraId="62D92E7B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40D9111B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DAS OBRIGAÇÕES DA INSTITUIÇÃO DE ENSINO</w:t>
      </w:r>
    </w:p>
    <w:p w14:paraId="62720C47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3ª</w:t>
      </w:r>
      <w:r>
        <w:rPr>
          <w:sz w:val="20"/>
          <w:szCs w:val="20"/>
        </w:rPr>
        <w:t>. Cabe à instituição de ensino:</w:t>
      </w:r>
    </w:p>
    <w:p w14:paraId="4C4DE6F8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Analisar e, se estiver em ordem, celebrar convênio de estágio e termo de compromisso com estudante ou seu representante legal e com a parte concedente, indicando as condições de adequação do estágio e do programa jovem aprendiz à proposta pedagógica do curso, à etapa e modalidade da formação escolar do estudante e ao horário e calendário escolar;</w:t>
      </w:r>
    </w:p>
    <w:p w14:paraId="63A29680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Avaliar as instalações da parte concedente do estágio e sua adequação à formação cultural e profissional de seu aluno;</w:t>
      </w:r>
    </w:p>
    <w:p w14:paraId="6F74A79B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Indicar orientador para acompanhar e avaliar as atividades do estagiário;</w:t>
      </w:r>
    </w:p>
    <w:p w14:paraId="694ECFDB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Elaborar normas complementares e instrumentos de avaliação dos estágios;</w:t>
      </w:r>
    </w:p>
    <w:p w14:paraId="0F88E9CA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Comunicar as datas de realização de avaliações escolares ou acadêmicas;</w:t>
      </w:r>
    </w:p>
    <w:p w14:paraId="127DAD12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Assumir por meio deste instrumento, que existe previsão para a realização de estágios curriculares conforme art. 5 § 3º da Lei 11.788, de 25 de setembro de 2008;</w:t>
      </w:r>
    </w:p>
    <w:p w14:paraId="7A655856" w14:textId="77777777" w:rsidR="00852C6F" w:rsidRDefault="00000000">
      <w:pPr>
        <w:pStyle w:val="LO-normal"/>
        <w:numPr>
          <w:ilvl w:val="0"/>
          <w:numId w:val="4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Fornecer ao AGENTE DE INTEGRAÇÃO as informações relacionadas aos seus cursos e requisitos mínimos para a realização do estágio e do programa Jovem Aprendiz de seus estudantes;</w:t>
      </w:r>
    </w:p>
    <w:p w14:paraId="1CFAE26A" w14:textId="77777777" w:rsidR="00852C6F" w:rsidRDefault="00000000">
      <w:pPr>
        <w:pStyle w:val="LO-normal"/>
        <w:numPr>
          <w:ilvl w:val="0"/>
          <w:numId w:val="4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Propiciar condições favoráveis para a divulgação de oportunidades de estágio e aprendizagem.</w:t>
      </w:r>
    </w:p>
    <w:p w14:paraId="5FCCCA0F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</w:t>
      </w:r>
      <w:r>
        <w:rPr>
          <w:sz w:val="20"/>
          <w:szCs w:val="20"/>
        </w:rPr>
        <w:t>. É facultado às instituições de ensino celebrar convênio de concessão de estágio com concedentes de oportunidades, no qual se explicite o processo educativo compreendido nas atividades programadas e as condições do local do estágio, que deve ser adequado para preservar a saúde e segurança do estudante. A celebração do convênio não dispensa a celebração do termo de compromisso com o estudante.</w:t>
      </w:r>
    </w:p>
    <w:p w14:paraId="4E707B36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4C33B7AF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DAS OBRIGAÇÕES DO AGENTE DE INTEGRAÇÃO</w:t>
      </w:r>
    </w:p>
    <w:p w14:paraId="771A9215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4ª</w:t>
      </w:r>
      <w:r>
        <w:rPr>
          <w:sz w:val="20"/>
          <w:szCs w:val="20"/>
        </w:rPr>
        <w:t>. Cabe aos agentes de integração, como auxiliares no processo de aperfeiçoamento do instituto do estágio e do programa jovem aprendiz:</w:t>
      </w:r>
    </w:p>
    <w:p w14:paraId="516323D8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Identificar oportunidades de estágio e de trabalho especial previsto e compatível com o curso e ajustar suas condições de realização, encaminhando os estudantes aptos e interessados aos locais adequados, que preservem a saúde e a segurança no trabalho e proporcionem o complemento de seu ensino;</w:t>
      </w:r>
    </w:p>
    <w:p w14:paraId="6362E4D1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Cadastrar, fora dos horários de aulas, os estudantes candidatos a estágio e trabalho especial e colaborar com a instituição de ensino quanto a celebração de convênios e/ou contratos de aprendizagem com as concedentes;</w:t>
      </w:r>
    </w:p>
    <w:p w14:paraId="63F10D7A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Divulgar na instituição de ensino, mediante prévia autorização, vagas de estágio e trabalho especial (jovem aprendiz) captadas;</w:t>
      </w:r>
    </w:p>
    <w:p w14:paraId="319EDC36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Viabilizar o acesso à concedente para que a instituição de ensino possa avaliar suas instalações;</w:t>
      </w:r>
    </w:p>
    <w:p w14:paraId="3672C3C2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Fazer o acompanhamento administrativo, elaborando o termo de compromisso de estágio e/ou contrato de aprendizagem encaminhando a negociação do seguro, nos casos de estágios, contra acidentes pessoais de acordo com a legislação vigente;</w:t>
      </w:r>
    </w:p>
    <w:p w14:paraId="6BCCAF88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Colaborar com a instituição de ensino junto ao estudante e a concedente quanto a elaboração do relatório das atividades;</w:t>
      </w:r>
    </w:p>
    <w:p w14:paraId="2676EE3E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Notificar a instituição de ensino e as concedentes sobre qualquer irregularidade;</w:t>
      </w:r>
    </w:p>
    <w:p w14:paraId="3B9E817D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Zelar pelo cumprimento do termo de compromisso e do contrato de aprendizagem, reorientando o estagiário e o jovem aprendiz para outro local em caso de descumprimento de suas normas;</w:t>
      </w:r>
    </w:p>
    <w:p w14:paraId="4ADA5E65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Isentar a Instituição de ensino de qualquer responsabilidade solidária ou subsidiária, assumindo todos </w:t>
      </w:r>
      <w:r>
        <w:rPr>
          <w:sz w:val="20"/>
          <w:szCs w:val="20"/>
        </w:rPr>
        <w:lastRenderedPageBreak/>
        <w:t>os riscos de sua atividade econômica;</w:t>
      </w:r>
    </w:p>
    <w:p w14:paraId="36641532" w14:textId="77777777" w:rsidR="00852C6F" w:rsidRDefault="00000000">
      <w:pPr>
        <w:pStyle w:val="LO-normal"/>
        <w:numPr>
          <w:ilvl w:val="0"/>
          <w:numId w:val="1"/>
        </w:numPr>
        <w:tabs>
          <w:tab w:val="left" w:pos="561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Colaborar com a elaboração do plano de atividades, que deverá ser incorporado ao termo de compromisso por meio de aditivos à medida que for avaliado, progressivamente, o desempenho do estudante.</w:t>
      </w:r>
    </w:p>
    <w:p w14:paraId="388DE41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1º</w:t>
      </w:r>
      <w:r>
        <w:rPr>
          <w:sz w:val="20"/>
          <w:szCs w:val="20"/>
        </w:rPr>
        <w:t>. Os agentes de integração serão responsabilizados civilmente se indicarem estagiários para a realização de atividades não compatíveis com a programação curricular estabelecida para cada curso, assim como estagiários matriculados em cursos ou instituições para as quais não há previsão de estágio curricular.</w:t>
      </w:r>
    </w:p>
    <w:p w14:paraId="3674711E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§ 2º</w:t>
      </w:r>
      <w:r>
        <w:rPr>
          <w:sz w:val="20"/>
          <w:szCs w:val="20"/>
        </w:rPr>
        <w:t xml:space="preserve">. É vedada a cobrança de qualquer valor dos estudantes, a título de remuneração pelos serviços referidos neste contrato. </w:t>
      </w:r>
    </w:p>
    <w:p w14:paraId="2C24642A" w14:textId="77777777" w:rsidR="00852C6F" w:rsidRDefault="00852C6F">
      <w:pPr>
        <w:pStyle w:val="LO-normal"/>
        <w:spacing w:after="200"/>
        <w:jc w:val="center"/>
        <w:rPr>
          <w:sz w:val="20"/>
          <w:szCs w:val="20"/>
        </w:rPr>
      </w:pPr>
    </w:p>
    <w:p w14:paraId="0B23780D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PRAZO DE VIGÊNCIA</w:t>
      </w:r>
    </w:p>
    <w:p w14:paraId="6AC14790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5ª</w:t>
      </w:r>
      <w:r>
        <w:rPr>
          <w:sz w:val="20"/>
          <w:szCs w:val="20"/>
        </w:rPr>
        <w:t>. O presente contrato terá vigência pelo prazo de até dois (02) anos, a partir da data de sua assinatura, podendo ser prorrogado e/ou alterado mediante Termo Aditivo, com a devida observância das disposições legais, regulamentares ou regimentais específicas em vigor, ou denunciado, a qualquer momento, por qualquer das partes mediante notificação prévia, por escrito, com a antecedência mínima de 90 (noventa) dias.</w:t>
      </w:r>
    </w:p>
    <w:p w14:paraId="13E34C0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</w:t>
      </w:r>
      <w:r>
        <w:rPr>
          <w:sz w:val="20"/>
          <w:szCs w:val="20"/>
        </w:rPr>
        <w:t>. A extinção do presente termo, antes do término de sua vigência, decorrente de denúncia por qualquer das partes, não prejudicará os estágios em curso.</w:t>
      </w:r>
    </w:p>
    <w:p w14:paraId="11E8BE41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28D773F2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DAS ALTERAÇÕES</w:t>
      </w:r>
    </w:p>
    <w:p w14:paraId="6C87C475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6ª</w:t>
      </w:r>
      <w:r>
        <w:rPr>
          <w:sz w:val="20"/>
          <w:szCs w:val="20"/>
        </w:rPr>
        <w:t>. Quaisquer acréscimos ou alterações no presente Termo deverão constar em Termos Aditivos, os quais passarão a fazer parte integrante deste Instrumento.</w:t>
      </w:r>
    </w:p>
    <w:p w14:paraId="2F88A987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28DC5E9C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 RESCISÃO</w:t>
      </w:r>
    </w:p>
    <w:p w14:paraId="292653DA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7ª</w:t>
      </w:r>
      <w:r>
        <w:rPr>
          <w:sz w:val="20"/>
          <w:szCs w:val="20"/>
        </w:rPr>
        <w:t>. Poderá o presente instrumento ser denunciado ou rescindido por qualquer uma das partes, em qualquer momento, sem que haja qualquer tipo de motivo relevante, não obstante a outra parte deverá ser avisada previamente por escrito, no prazo de 30 (trinta) dias.</w:t>
      </w:r>
    </w:p>
    <w:p w14:paraId="3E6B891E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8ª</w:t>
      </w:r>
      <w:r>
        <w:rPr>
          <w:sz w:val="20"/>
          <w:szCs w:val="20"/>
        </w:rPr>
        <w:t>. O presente contrato poderá ser rescindido automaticamente, de pleno direito, por qualquer uma das partes nas seguintes hipóteses, independentemente de aviso prévio:</w:t>
      </w:r>
    </w:p>
    <w:p w14:paraId="3E782335" w14:textId="77777777" w:rsidR="00852C6F" w:rsidRDefault="00000000">
      <w:pPr>
        <w:pStyle w:val="LO-normal"/>
        <w:numPr>
          <w:ilvl w:val="0"/>
          <w:numId w:val="3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Se qualquer das partes deixar de cumprir as obrigações aqui pactuadas;</w:t>
      </w:r>
    </w:p>
    <w:p w14:paraId="21EB83E5" w14:textId="77777777" w:rsidR="00852C6F" w:rsidRDefault="00000000">
      <w:pPr>
        <w:pStyle w:val="LO-normal"/>
        <w:numPr>
          <w:ilvl w:val="0"/>
          <w:numId w:val="3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Se qualquer das partes, por ação ou omissão, que não se caracterize expressamente como obrigação decorrente deste contrato, mas que afete o mesmo, ou seja, de qualquer modo a ele vinculada, prejudique ou impeça a continuidade da sua execução;</w:t>
      </w:r>
    </w:p>
    <w:p w14:paraId="632FA149" w14:textId="77777777" w:rsidR="00852C6F" w:rsidRDefault="00000000">
      <w:pPr>
        <w:pStyle w:val="LO-normal"/>
        <w:numPr>
          <w:ilvl w:val="0"/>
          <w:numId w:val="3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Se houver impossibilidade técnica para a continuidade da parceria e por determinação legal, ou por ordem emanada da autoridade competente, que determine a suspensão ou supressão do objeto deste termo;</w:t>
      </w:r>
    </w:p>
    <w:p w14:paraId="354B5718" w14:textId="77777777" w:rsidR="00852C6F" w:rsidRDefault="00000000">
      <w:pPr>
        <w:pStyle w:val="LO-normal"/>
        <w:numPr>
          <w:ilvl w:val="0"/>
          <w:numId w:val="3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Por pedido de falência, de recuperação judicial ou extrajudicial ou insolvência civil de qualquer das partes;</w:t>
      </w:r>
    </w:p>
    <w:p w14:paraId="26590AF0" w14:textId="77777777" w:rsidR="00852C6F" w:rsidRDefault="00000000">
      <w:pPr>
        <w:pStyle w:val="LO-normal"/>
        <w:numPr>
          <w:ilvl w:val="0"/>
          <w:numId w:val="3"/>
        </w:numPr>
        <w:tabs>
          <w:tab w:val="left" w:pos="662"/>
        </w:tabs>
        <w:spacing w:after="200"/>
        <w:ind w:hanging="378"/>
        <w:jc w:val="both"/>
        <w:rPr>
          <w:sz w:val="20"/>
          <w:szCs w:val="20"/>
        </w:rPr>
      </w:pPr>
      <w:r>
        <w:rPr>
          <w:sz w:val="20"/>
          <w:szCs w:val="20"/>
        </w:rPr>
        <w:t>Se qualquer uma das partes utilizar práticas que desrespeitem a lei, a moral, os bons costumes, comprometam a imagem pública da outra ou, ainda, contrárias aos usos e costumes considerados razoáveis e normalmente aceitos no ambiente acadêmico.</w:t>
      </w:r>
    </w:p>
    <w:p w14:paraId="41055D26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Parágrafo único</w:t>
      </w:r>
      <w:r>
        <w:rPr>
          <w:sz w:val="20"/>
          <w:szCs w:val="20"/>
        </w:rPr>
        <w:t>. Durante o prazo do aviso prévio, os direitos e obrigações das partes manter-se-ão inalterados até o término do referido aviso e o agente de integração deverá entregar uma listagem com os dados de todos os estudantes, prazos de vigência e respectivas unidades concedentes do estágio, para que possa ser regularizada a situação dos estagiários.</w:t>
      </w:r>
    </w:p>
    <w:p w14:paraId="05D34AFB" w14:textId="77777777" w:rsidR="00852C6F" w:rsidRDefault="00852C6F">
      <w:pPr>
        <w:pStyle w:val="LO-normal"/>
        <w:spacing w:after="200"/>
        <w:jc w:val="both"/>
        <w:rPr>
          <w:b/>
          <w:sz w:val="20"/>
          <w:szCs w:val="20"/>
          <w:u w:val="single"/>
        </w:rPr>
      </w:pPr>
    </w:p>
    <w:p w14:paraId="15F0404D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 PROTEÇÃO DOS DADOS PESSOAIS</w:t>
      </w:r>
    </w:p>
    <w:p w14:paraId="3CDF7788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9ª</w:t>
      </w:r>
      <w:r>
        <w:rPr>
          <w:sz w:val="20"/>
          <w:szCs w:val="20"/>
        </w:rPr>
        <w:t>. As partes, obriga-se, sempre que aplicável, a atuar no presente  contrato em conformidade com a legislação vigente sobre Proteção de Dados Pessoais e as determinações de órgãos reguladores/fiscalizadores sobre a matéria, em especial a Lei nº 13.709/2018 – Lei Geral de Proteção de Dados Pessoais (LGPD).</w:t>
      </w:r>
    </w:p>
    <w:p w14:paraId="63F960AA" w14:textId="77777777" w:rsidR="00852C6F" w:rsidRDefault="00852C6F">
      <w:pPr>
        <w:pStyle w:val="LO-normal"/>
        <w:spacing w:after="200"/>
        <w:jc w:val="both"/>
        <w:rPr>
          <w:sz w:val="20"/>
          <w:szCs w:val="20"/>
        </w:rPr>
      </w:pPr>
    </w:p>
    <w:p w14:paraId="70FE45CD" w14:textId="77777777" w:rsidR="00852C6F" w:rsidRDefault="00000000">
      <w:pPr>
        <w:pStyle w:val="LO-normal"/>
        <w:spacing w:after="20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DISPOSIÇÕES GERAIS</w:t>
      </w:r>
    </w:p>
    <w:p w14:paraId="65C8C6D3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10ª</w:t>
      </w:r>
      <w:r>
        <w:rPr>
          <w:sz w:val="20"/>
          <w:szCs w:val="20"/>
        </w:rPr>
        <w:t>. Nenhum ônus ou responsabilidade poderá ser exigido das partes se não estiver previsto neste termo de contrato, ou não for devido por força de Lei.</w:t>
      </w:r>
    </w:p>
    <w:p w14:paraId="62808882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11</w:t>
      </w:r>
      <w:r>
        <w:rPr>
          <w:sz w:val="20"/>
          <w:szCs w:val="20"/>
        </w:rPr>
        <w:t>. Fica vedado a qualquer das partes, sem expressa e prévia anuência da outra, transferir ou ceder, a qualquer título, os direitos e obrigações assumidos neste contrato, bem como utilizar a imagem, marca ou nome institucional uma da outra.</w:t>
      </w:r>
    </w:p>
    <w:p w14:paraId="7801C6BA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12</w:t>
      </w:r>
      <w:r>
        <w:rPr>
          <w:sz w:val="20"/>
          <w:szCs w:val="20"/>
        </w:rPr>
        <w:t>. Caso qualquer das cláusulas ou condições previstas neste instrumento jurídico venha a se tornar ineficaz ou inexequível, tal fato não afetará a eficácia ou exequibilidade das demais, que deverão ser cumpridas com fidelidade ao disposto neste contrato.</w:t>
      </w:r>
    </w:p>
    <w:p w14:paraId="7731D62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13</w:t>
      </w:r>
      <w:r>
        <w:rPr>
          <w:sz w:val="20"/>
          <w:szCs w:val="20"/>
        </w:rPr>
        <w:t>. O presente contrato, seus anexos e aditivos constituem-se nos únicos documentos reguladores das relações acordadas, revogando-se expressamente todo e qualquer documento, acordo, contrato ou convênio anteriormente existente entre as partes que trate do mesmo objeto aqui especificado. Em caso de contradição entre as disposições deste instrumento e seus anexos, prevalecerão os termos do presente contrato sobre os anexos ou quaisquer outros documentos, salvo o disposto em termo aditivo.</w:t>
      </w:r>
    </w:p>
    <w:p w14:paraId="4DF1E831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14</w:t>
      </w:r>
      <w:r>
        <w:rPr>
          <w:sz w:val="20"/>
          <w:szCs w:val="20"/>
        </w:rPr>
        <w:t>. Qualquer tolerância no cumprimento do presente contrato será entendida como mera liberalidade das partes, e não como novação, que não se presumirá em nenhuma hipótese, configurando-se apenas por escrito e firmada por ambas as partes.</w:t>
      </w:r>
    </w:p>
    <w:p w14:paraId="54657F09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>Cláusula 15</w:t>
      </w:r>
      <w:r>
        <w:rPr>
          <w:sz w:val="20"/>
          <w:szCs w:val="20"/>
        </w:rPr>
        <w:t>. Fica eleito o foro da Justiça Federal, Subseção Judiciária de Blumenau, Seção Judiciária de Santa Catarina, com exclusão de qualquer outro, por mais privilegiado que seja, para dirimir quaisquer controvérsias e dúvidas que venham a surgir no cumprimento deste instrumento e dos termos aditivos dele decorrentes.</w:t>
      </w:r>
    </w:p>
    <w:p w14:paraId="54C750F0" w14:textId="77777777" w:rsidR="00852C6F" w:rsidRDefault="00000000">
      <w:pPr>
        <w:pStyle w:val="LO-normal"/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E, por estarem de acordo com as condições estabelecidas, firmam o presente termo em 02 (duas) vias de igual teor e forma, na presença das testemunhas abaixo.</w:t>
      </w:r>
    </w:p>
    <w:p w14:paraId="7D78EAC4" w14:textId="77777777" w:rsidR="00852C6F" w:rsidRDefault="00852C6F">
      <w:pPr>
        <w:pStyle w:val="LO-normal"/>
        <w:tabs>
          <w:tab w:val="left" w:pos="2154"/>
          <w:tab w:val="left" w:pos="4367"/>
          <w:tab w:val="left" w:pos="5460"/>
        </w:tabs>
        <w:spacing w:after="200"/>
        <w:jc w:val="both"/>
        <w:rPr>
          <w:sz w:val="20"/>
          <w:szCs w:val="20"/>
        </w:rPr>
      </w:pPr>
    </w:p>
    <w:p w14:paraId="22D34A68" w14:textId="77777777" w:rsidR="00852C6F" w:rsidRDefault="00000000">
      <w:pPr>
        <w:pStyle w:val="LO-normal"/>
        <w:tabs>
          <w:tab w:val="left" w:pos="2154"/>
          <w:tab w:val="left" w:pos="4367"/>
          <w:tab w:val="left" w:pos="5460"/>
        </w:tabs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Blumenau/SC, _____ de _________________ de ________.</w:t>
      </w:r>
    </w:p>
    <w:p w14:paraId="1EDA2C29" w14:textId="77777777" w:rsidR="00852C6F" w:rsidRDefault="00852C6F">
      <w:pPr>
        <w:pStyle w:val="LO-normal"/>
        <w:sectPr w:rsidR="00852C6F" w:rsidSect="004F4944">
          <w:footerReference w:type="default" r:id="rId8"/>
          <w:pgSz w:w="11906" w:h="16838"/>
          <w:pgMar w:top="1133" w:right="1133" w:bottom="1133" w:left="1133" w:header="0" w:footer="591" w:gutter="0"/>
          <w:pgNumType w:start="1"/>
          <w:cols w:space="720"/>
          <w:formProt w:val="0"/>
          <w:docGrid w:linePitch="100"/>
        </w:sectPr>
      </w:pPr>
    </w:p>
    <w:p w14:paraId="32DCD319" w14:textId="77777777" w:rsidR="00852C6F" w:rsidRDefault="00000000">
      <w:pPr>
        <w:pStyle w:val="LO-normal"/>
        <w:numPr>
          <w:ilvl w:val="3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1F421A2B" w14:textId="77777777" w:rsidR="001620EB" w:rsidRDefault="001620EB">
      <w:pPr>
        <w:pStyle w:val="LO-normal"/>
        <w:numPr>
          <w:ilvl w:val="3"/>
          <w:numId w:val="2"/>
        </w:numPr>
        <w:jc w:val="center"/>
        <w:rPr>
          <w:sz w:val="20"/>
          <w:szCs w:val="20"/>
        </w:rPr>
      </w:pPr>
      <w:r>
        <w:rPr>
          <w:b/>
          <w:sz w:val="20"/>
          <w:szCs w:val="20"/>
        </w:rPr>
        <w:t>Rudinei Kock Exterckoter</w:t>
      </w:r>
      <w:r>
        <w:rPr>
          <w:sz w:val="20"/>
          <w:szCs w:val="20"/>
        </w:rPr>
        <w:t xml:space="preserve"> </w:t>
      </w:r>
    </w:p>
    <w:p w14:paraId="49356652" w14:textId="45F2B691" w:rsidR="00852C6F" w:rsidRDefault="00000000">
      <w:pPr>
        <w:pStyle w:val="LO-normal"/>
        <w:numPr>
          <w:ilvl w:val="3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Reitor do IFC</w:t>
      </w:r>
    </w:p>
    <w:p w14:paraId="20A34603" w14:textId="77777777" w:rsidR="00852C6F" w:rsidRDefault="00000000">
      <w:pPr>
        <w:pStyle w:val="LO-normal"/>
        <w:numPr>
          <w:ilvl w:val="2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32C19BFC" w14:textId="77777777" w:rsidR="00852C6F" w:rsidRDefault="00000000">
      <w:pPr>
        <w:pStyle w:val="LO-normal"/>
        <w:numPr>
          <w:ilvl w:val="3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Representante legal</w:t>
      </w:r>
    </w:p>
    <w:p w14:paraId="4889E38B" w14:textId="77777777" w:rsidR="00852C6F" w:rsidRDefault="00000000">
      <w:pPr>
        <w:pStyle w:val="LO-normal"/>
        <w:numPr>
          <w:ilvl w:val="3"/>
          <w:numId w:val="2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Agente de Integração</w:t>
      </w:r>
    </w:p>
    <w:p w14:paraId="6CEB32E5" w14:textId="77777777" w:rsidR="00852C6F" w:rsidRDefault="00852C6F">
      <w:pPr>
        <w:pStyle w:val="LO-normal"/>
        <w:sectPr w:rsidR="00852C6F" w:rsidSect="004F4944">
          <w:type w:val="continuous"/>
          <w:pgSz w:w="11906" w:h="16838"/>
          <w:pgMar w:top="1133" w:right="1133" w:bottom="1133" w:left="1133" w:header="0" w:footer="591" w:gutter="0"/>
          <w:cols w:num="2" w:space="720"/>
          <w:formProt w:val="0"/>
          <w:docGrid w:linePitch="100"/>
        </w:sectPr>
      </w:pPr>
    </w:p>
    <w:p w14:paraId="160C6E82" w14:textId="77777777" w:rsidR="00852C6F" w:rsidRDefault="00852C6F">
      <w:pPr>
        <w:pStyle w:val="LO-normal"/>
        <w:ind w:firstLine="283"/>
        <w:jc w:val="both"/>
        <w:rPr>
          <w:sz w:val="20"/>
          <w:szCs w:val="20"/>
        </w:rPr>
      </w:pPr>
    </w:p>
    <w:p w14:paraId="75F839AE" w14:textId="77777777" w:rsidR="00852C6F" w:rsidRDefault="00852C6F">
      <w:pPr>
        <w:pStyle w:val="LO-normal"/>
        <w:ind w:firstLine="283"/>
        <w:jc w:val="both"/>
        <w:rPr>
          <w:b/>
          <w:sz w:val="20"/>
          <w:szCs w:val="20"/>
        </w:rPr>
      </w:pPr>
    </w:p>
    <w:p w14:paraId="4EC9BADA" w14:textId="77777777" w:rsidR="00852C6F" w:rsidRDefault="00000000">
      <w:pPr>
        <w:pStyle w:val="LO-normal"/>
        <w:ind w:firstLine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TESTEMUNHAS:</w:t>
      </w:r>
    </w:p>
    <w:p w14:paraId="2C1213BD" w14:textId="77777777" w:rsidR="00852C6F" w:rsidRDefault="00852C6F">
      <w:pPr>
        <w:pStyle w:val="LO-normal"/>
        <w:ind w:firstLine="283"/>
        <w:jc w:val="both"/>
        <w:rPr>
          <w:sz w:val="20"/>
          <w:szCs w:val="20"/>
        </w:rPr>
      </w:pPr>
    </w:p>
    <w:p w14:paraId="4C8C0BA2" w14:textId="77777777" w:rsidR="00852C6F" w:rsidRDefault="00852C6F">
      <w:pPr>
        <w:pStyle w:val="LO-normal"/>
        <w:sectPr w:rsidR="00852C6F" w:rsidSect="004F4944">
          <w:type w:val="continuous"/>
          <w:pgSz w:w="11906" w:h="16838"/>
          <w:pgMar w:top="1133" w:right="1133" w:bottom="1133" w:left="1133" w:header="0" w:footer="591" w:gutter="0"/>
          <w:cols w:space="720"/>
          <w:formProt w:val="0"/>
          <w:docGrid w:linePitch="100"/>
        </w:sectPr>
      </w:pPr>
    </w:p>
    <w:p w14:paraId="33A714C1" w14:textId="77777777" w:rsidR="00852C6F" w:rsidRDefault="00000000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2BD3EDDB" w14:textId="77777777" w:rsidR="00852C6F" w:rsidRDefault="00000000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Assinatura: </w:t>
      </w:r>
    </w:p>
    <w:p w14:paraId="7C58B7CE" w14:textId="77777777" w:rsidR="00852C6F" w:rsidRDefault="00000000">
      <w:pPr>
        <w:pStyle w:val="LO-normal"/>
        <w:tabs>
          <w:tab w:val="left" w:pos="4823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 (sem abreviar): </w:t>
      </w:r>
    </w:p>
    <w:p w14:paraId="72906473" w14:textId="77777777" w:rsidR="00852C6F" w:rsidRDefault="00000000">
      <w:pPr>
        <w:pStyle w:val="LO-normal"/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R.G./Órgão Emissor:</w:t>
      </w:r>
    </w:p>
    <w:p w14:paraId="286A917B" w14:textId="77777777" w:rsidR="00852C6F" w:rsidRDefault="00000000">
      <w:pPr>
        <w:pStyle w:val="LO-normal"/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C.P.F./M.F.</w:t>
      </w:r>
    </w:p>
    <w:p w14:paraId="1B5BDF59" w14:textId="77777777" w:rsidR="00852C6F" w:rsidRDefault="00852C6F">
      <w:pPr>
        <w:pStyle w:val="LO-normal"/>
        <w:ind w:firstLine="283"/>
        <w:jc w:val="center"/>
        <w:rPr>
          <w:sz w:val="20"/>
          <w:szCs w:val="20"/>
        </w:rPr>
      </w:pPr>
    </w:p>
    <w:p w14:paraId="2E940DA2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</w:p>
    <w:p w14:paraId="00DBD174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</w:p>
    <w:p w14:paraId="0BFEFB34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</w:p>
    <w:p w14:paraId="4FF7A5E0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</w:p>
    <w:p w14:paraId="6AA35941" w14:textId="77777777" w:rsidR="00852C6F" w:rsidRDefault="00000000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17A3F0BA" w14:textId="77777777" w:rsidR="00852C6F" w:rsidRDefault="00000000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Assinatura: </w:t>
      </w:r>
    </w:p>
    <w:p w14:paraId="0756C872" w14:textId="77777777" w:rsidR="00852C6F" w:rsidRDefault="00000000">
      <w:pPr>
        <w:pStyle w:val="LO-normal"/>
        <w:tabs>
          <w:tab w:val="left" w:pos="4823"/>
        </w:tabs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Nome (sem abreviar): </w:t>
      </w:r>
    </w:p>
    <w:p w14:paraId="27546BB9" w14:textId="77777777" w:rsidR="00852C6F" w:rsidRDefault="00000000">
      <w:pPr>
        <w:pStyle w:val="LO-normal"/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R.G./Órgão Emissor:</w:t>
      </w:r>
    </w:p>
    <w:p w14:paraId="6CB5556C" w14:textId="77777777" w:rsidR="00852C6F" w:rsidRDefault="00000000">
      <w:pPr>
        <w:pStyle w:val="LO-normal"/>
        <w:ind w:firstLine="283"/>
        <w:jc w:val="center"/>
        <w:rPr>
          <w:sz w:val="20"/>
          <w:szCs w:val="20"/>
        </w:rPr>
      </w:pPr>
      <w:r>
        <w:rPr>
          <w:sz w:val="20"/>
          <w:szCs w:val="20"/>
        </w:rPr>
        <w:t>C.P.F./M.F.</w:t>
      </w:r>
    </w:p>
    <w:p w14:paraId="039AF970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both"/>
        <w:rPr>
          <w:sz w:val="20"/>
          <w:szCs w:val="20"/>
        </w:rPr>
      </w:pPr>
    </w:p>
    <w:p w14:paraId="6B5FF20F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both"/>
        <w:rPr>
          <w:sz w:val="20"/>
          <w:szCs w:val="20"/>
        </w:rPr>
      </w:pPr>
    </w:p>
    <w:p w14:paraId="5AD62860" w14:textId="77777777" w:rsidR="00852C6F" w:rsidRDefault="00852C6F">
      <w:pPr>
        <w:pStyle w:val="LO-normal"/>
        <w:tabs>
          <w:tab w:val="left" w:pos="4498"/>
          <w:tab w:val="left" w:pos="4773"/>
          <w:tab w:val="left" w:pos="9516"/>
        </w:tabs>
        <w:ind w:firstLine="283"/>
        <w:jc w:val="both"/>
        <w:rPr>
          <w:sz w:val="20"/>
          <w:szCs w:val="20"/>
        </w:rPr>
      </w:pPr>
    </w:p>
    <w:p w14:paraId="64D7DFB0" w14:textId="77777777" w:rsidR="00852C6F" w:rsidRDefault="00852C6F">
      <w:pPr>
        <w:pStyle w:val="LO-normal"/>
        <w:ind w:firstLine="283"/>
        <w:rPr>
          <w:sz w:val="20"/>
          <w:szCs w:val="20"/>
        </w:rPr>
      </w:pPr>
    </w:p>
    <w:sectPr w:rsidR="00852C6F">
      <w:type w:val="continuous"/>
      <w:pgSz w:w="11906" w:h="16838"/>
      <w:pgMar w:top="1133" w:right="1133" w:bottom="1133" w:left="1133" w:header="0" w:footer="591" w:gutter="0"/>
      <w:cols w:num="2"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9ECC" w14:textId="77777777" w:rsidR="004F4944" w:rsidRDefault="004F4944">
      <w:pPr>
        <w:spacing w:line="240" w:lineRule="auto"/>
      </w:pPr>
      <w:r>
        <w:separator/>
      </w:r>
    </w:p>
  </w:endnote>
  <w:endnote w:type="continuationSeparator" w:id="0">
    <w:p w14:paraId="416F9094" w14:textId="77777777" w:rsidR="004F4944" w:rsidRDefault="004F4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E930" w14:textId="77777777" w:rsidR="00852C6F" w:rsidRDefault="00852C6F">
    <w:pPr>
      <w:pStyle w:val="LO-normal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0EC5" w14:textId="77777777" w:rsidR="004F4944" w:rsidRDefault="004F4944">
      <w:pPr>
        <w:spacing w:line="240" w:lineRule="auto"/>
      </w:pPr>
      <w:r>
        <w:separator/>
      </w:r>
    </w:p>
  </w:footnote>
  <w:footnote w:type="continuationSeparator" w:id="0">
    <w:p w14:paraId="4D6514E2" w14:textId="77777777" w:rsidR="004F4944" w:rsidRDefault="004F49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1D4B"/>
    <w:multiLevelType w:val="multilevel"/>
    <w:tmpl w:val="0A0CA7AA"/>
    <w:lvl w:ilvl="0">
      <w:start w:val="1"/>
      <w:numFmt w:val="upperRoman"/>
      <w:lvlText w:val="%1."/>
      <w:lvlJc w:val="left"/>
      <w:pPr>
        <w:tabs>
          <w:tab w:val="num" w:pos="0"/>
        </w:tabs>
        <w:ind w:left="662" w:hanging="252"/>
      </w:pPr>
      <w:rPr>
        <w:u w:val="none"/>
      </w:rPr>
    </w:lvl>
    <w:lvl w:ilvl="1">
      <w:numFmt w:val="bullet"/>
      <w:lvlText w:val=""/>
      <w:lvlJc w:val="left"/>
      <w:pPr>
        <w:tabs>
          <w:tab w:val="num" w:pos="0"/>
        </w:tabs>
        <w:ind w:left="1590" w:hanging="252"/>
      </w:pPr>
      <w:rPr>
        <w:rFonts w:ascii="Wingdings" w:hAnsi="Wingdings" w:cs="Wingdings" w:hint="default"/>
        <w:u w:val="none"/>
      </w:rPr>
    </w:lvl>
    <w:lvl w:ilvl="2">
      <w:numFmt w:val="bullet"/>
      <w:lvlText w:val=""/>
      <w:lvlJc w:val="left"/>
      <w:pPr>
        <w:tabs>
          <w:tab w:val="num" w:pos="0"/>
        </w:tabs>
        <w:ind w:left="2521" w:hanging="252"/>
      </w:pPr>
      <w:rPr>
        <w:rFonts w:ascii="Wingdings" w:hAnsi="Wingdings" w:cs="Wingdings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3451" w:hanging="251"/>
      </w:pPr>
      <w:rPr>
        <w:rFonts w:ascii="Wingdings" w:hAnsi="Wingdings" w:cs="Wingdings" w:hint="default"/>
        <w:u w:val="none"/>
      </w:rPr>
    </w:lvl>
    <w:lvl w:ilvl="4">
      <w:numFmt w:val="bullet"/>
      <w:lvlText w:val=""/>
      <w:lvlJc w:val="left"/>
      <w:pPr>
        <w:tabs>
          <w:tab w:val="num" w:pos="0"/>
        </w:tabs>
        <w:ind w:left="4382" w:hanging="252"/>
      </w:pPr>
      <w:rPr>
        <w:rFonts w:ascii="Wingdings" w:hAnsi="Wingdings" w:cs="Wingdings" w:hint="default"/>
        <w:u w:val="none"/>
      </w:rPr>
    </w:lvl>
    <w:lvl w:ilvl="5">
      <w:numFmt w:val="bullet"/>
      <w:lvlText w:val=""/>
      <w:lvlJc w:val="left"/>
      <w:pPr>
        <w:tabs>
          <w:tab w:val="num" w:pos="0"/>
        </w:tabs>
        <w:ind w:left="5313" w:hanging="252"/>
      </w:pPr>
      <w:rPr>
        <w:rFonts w:ascii="Wingdings" w:hAnsi="Wingdings" w:cs="Wingdings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6243" w:hanging="252"/>
      </w:pPr>
      <w:rPr>
        <w:rFonts w:ascii="Wingdings" w:hAnsi="Wingdings" w:cs="Wingdings" w:hint="default"/>
        <w:u w:val="none"/>
      </w:rPr>
    </w:lvl>
    <w:lvl w:ilvl="7">
      <w:numFmt w:val="bullet"/>
      <w:lvlText w:val=""/>
      <w:lvlJc w:val="left"/>
      <w:pPr>
        <w:tabs>
          <w:tab w:val="num" w:pos="0"/>
        </w:tabs>
        <w:ind w:left="7174" w:hanging="252"/>
      </w:pPr>
      <w:rPr>
        <w:rFonts w:ascii="Wingdings" w:hAnsi="Wingdings" w:cs="Wingdings" w:hint="default"/>
        <w:u w:val="none"/>
      </w:rPr>
    </w:lvl>
    <w:lvl w:ilvl="8">
      <w:numFmt w:val="bullet"/>
      <w:lvlText w:val=""/>
      <w:lvlJc w:val="left"/>
      <w:pPr>
        <w:tabs>
          <w:tab w:val="num" w:pos="0"/>
        </w:tabs>
        <w:ind w:left="8104" w:hanging="252"/>
      </w:pPr>
      <w:rPr>
        <w:rFonts w:ascii="Wingdings" w:hAnsi="Wingdings" w:cs="Wingdings" w:hint="default"/>
        <w:u w:val="none"/>
      </w:rPr>
    </w:lvl>
  </w:abstractNum>
  <w:abstractNum w:abstractNumId="1" w15:restartNumberingAfterBreak="0">
    <w:nsid w:val="3F1E1345"/>
    <w:multiLevelType w:val="multilevel"/>
    <w:tmpl w:val="C9CAD674"/>
    <w:lvl w:ilvl="0">
      <w:start w:val="1"/>
      <w:numFmt w:val="upperRoman"/>
      <w:lvlText w:val="%1."/>
      <w:lvlJc w:val="left"/>
      <w:pPr>
        <w:tabs>
          <w:tab w:val="num" w:pos="0"/>
        </w:tabs>
        <w:ind w:left="662" w:hanging="252"/>
      </w:pPr>
      <w:rPr>
        <w:u w:val="none"/>
      </w:rPr>
    </w:lvl>
    <w:lvl w:ilvl="1">
      <w:numFmt w:val="bullet"/>
      <w:lvlText w:val=""/>
      <w:lvlJc w:val="left"/>
      <w:pPr>
        <w:tabs>
          <w:tab w:val="num" w:pos="0"/>
        </w:tabs>
        <w:ind w:left="1590" w:hanging="252"/>
      </w:pPr>
      <w:rPr>
        <w:rFonts w:ascii="Wingdings" w:hAnsi="Wingdings" w:cs="Wingdings" w:hint="default"/>
        <w:u w:val="none"/>
      </w:rPr>
    </w:lvl>
    <w:lvl w:ilvl="2">
      <w:numFmt w:val="bullet"/>
      <w:lvlText w:val=""/>
      <w:lvlJc w:val="left"/>
      <w:pPr>
        <w:tabs>
          <w:tab w:val="num" w:pos="0"/>
        </w:tabs>
        <w:ind w:left="2521" w:hanging="252"/>
      </w:pPr>
      <w:rPr>
        <w:rFonts w:ascii="Wingdings" w:hAnsi="Wingdings" w:cs="Wingdings" w:hint="default"/>
        <w:u w:val="none"/>
      </w:rPr>
    </w:lvl>
    <w:lvl w:ilvl="3">
      <w:numFmt w:val="bullet"/>
      <w:lvlText w:val=""/>
      <w:lvlJc w:val="left"/>
      <w:pPr>
        <w:tabs>
          <w:tab w:val="num" w:pos="0"/>
        </w:tabs>
        <w:ind w:left="3451" w:hanging="251"/>
      </w:pPr>
      <w:rPr>
        <w:rFonts w:ascii="Wingdings" w:hAnsi="Wingdings" w:cs="Wingdings" w:hint="default"/>
        <w:u w:val="none"/>
      </w:rPr>
    </w:lvl>
    <w:lvl w:ilvl="4">
      <w:numFmt w:val="bullet"/>
      <w:lvlText w:val=""/>
      <w:lvlJc w:val="left"/>
      <w:pPr>
        <w:tabs>
          <w:tab w:val="num" w:pos="0"/>
        </w:tabs>
        <w:ind w:left="4382" w:hanging="252"/>
      </w:pPr>
      <w:rPr>
        <w:rFonts w:ascii="Wingdings" w:hAnsi="Wingdings" w:cs="Wingdings" w:hint="default"/>
        <w:u w:val="none"/>
      </w:rPr>
    </w:lvl>
    <w:lvl w:ilvl="5">
      <w:numFmt w:val="bullet"/>
      <w:lvlText w:val=""/>
      <w:lvlJc w:val="left"/>
      <w:pPr>
        <w:tabs>
          <w:tab w:val="num" w:pos="0"/>
        </w:tabs>
        <w:ind w:left="5313" w:hanging="252"/>
      </w:pPr>
      <w:rPr>
        <w:rFonts w:ascii="Wingdings" w:hAnsi="Wingdings" w:cs="Wingdings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6243" w:hanging="252"/>
      </w:pPr>
      <w:rPr>
        <w:rFonts w:ascii="Wingdings" w:hAnsi="Wingdings" w:cs="Wingdings" w:hint="default"/>
        <w:u w:val="none"/>
      </w:rPr>
    </w:lvl>
    <w:lvl w:ilvl="7">
      <w:numFmt w:val="bullet"/>
      <w:lvlText w:val=""/>
      <w:lvlJc w:val="left"/>
      <w:pPr>
        <w:tabs>
          <w:tab w:val="num" w:pos="0"/>
        </w:tabs>
        <w:ind w:left="7174" w:hanging="252"/>
      </w:pPr>
      <w:rPr>
        <w:rFonts w:ascii="Wingdings" w:hAnsi="Wingdings" w:cs="Wingdings" w:hint="default"/>
        <w:u w:val="none"/>
      </w:rPr>
    </w:lvl>
    <w:lvl w:ilvl="8">
      <w:numFmt w:val="bullet"/>
      <w:lvlText w:val=""/>
      <w:lvlJc w:val="left"/>
      <w:pPr>
        <w:tabs>
          <w:tab w:val="num" w:pos="0"/>
        </w:tabs>
        <w:ind w:left="8104" w:hanging="252"/>
      </w:pPr>
      <w:rPr>
        <w:rFonts w:ascii="Wingdings" w:hAnsi="Wingdings" w:cs="Wingdings" w:hint="default"/>
        <w:u w:val="none"/>
      </w:rPr>
    </w:lvl>
  </w:abstractNum>
  <w:abstractNum w:abstractNumId="2" w15:restartNumberingAfterBreak="0">
    <w:nsid w:val="4ABE1E40"/>
    <w:multiLevelType w:val="multilevel"/>
    <w:tmpl w:val="526088A8"/>
    <w:lvl w:ilvl="0">
      <w:start w:val="1"/>
      <w:numFmt w:val="upperRoman"/>
      <w:lvlText w:val="%1."/>
      <w:lvlJc w:val="left"/>
      <w:pPr>
        <w:tabs>
          <w:tab w:val="num" w:pos="0"/>
        </w:tabs>
        <w:ind w:left="662" w:hanging="252"/>
      </w:pPr>
      <w:rPr>
        <w:u w:val="none"/>
      </w:rPr>
    </w:lvl>
    <w:lvl w:ilvl="1">
      <w:numFmt w:val="bullet"/>
      <w:pStyle w:val="Ttulo1"/>
      <w:lvlText w:val=""/>
      <w:lvlJc w:val="left"/>
      <w:pPr>
        <w:tabs>
          <w:tab w:val="num" w:pos="0"/>
        </w:tabs>
        <w:ind w:left="1590" w:hanging="252"/>
      </w:pPr>
      <w:rPr>
        <w:rFonts w:ascii="Wingdings" w:hAnsi="Wingdings" w:cs="Wingdings" w:hint="default"/>
        <w:u w:val="none"/>
      </w:rPr>
    </w:lvl>
    <w:lvl w:ilvl="2">
      <w:numFmt w:val="bullet"/>
      <w:pStyle w:val="Ttulo2"/>
      <w:lvlText w:val=""/>
      <w:lvlJc w:val="left"/>
      <w:pPr>
        <w:tabs>
          <w:tab w:val="num" w:pos="0"/>
        </w:tabs>
        <w:ind w:left="2521" w:hanging="252"/>
      </w:pPr>
      <w:rPr>
        <w:rFonts w:ascii="Wingdings" w:hAnsi="Wingdings" w:cs="Wingdings" w:hint="default"/>
        <w:u w:val="none"/>
      </w:rPr>
    </w:lvl>
    <w:lvl w:ilvl="3">
      <w:numFmt w:val="bullet"/>
      <w:pStyle w:val="Ttulo3"/>
      <w:lvlText w:val=""/>
      <w:lvlJc w:val="left"/>
      <w:pPr>
        <w:tabs>
          <w:tab w:val="num" w:pos="0"/>
        </w:tabs>
        <w:ind w:left="3451" w:hanging="251"/>
      </w:pPr>
      <w:rPr>
        <w:rFonts w:ascii="Wingdings" w:hAnsi="Wingdings" w:cs="Wingdings" w:hint="default"/>
        <w:u w:val="none"/>
      </w:rPr>
    </w:lvl>
    <w:lvl w:ilvl="4">
      <w:numFmt w:val="bullet"/>
      <w:lvlText w:val=""/>
      <w:lvlJc w:val="left"/>
      <w:pPr>
        <w:tabs>
          <w:tab w:val="num" w:pos="0"/>
        </w:tabs>
        <w:ind w:left="4382" w:hanging="252"/>
      </w:pPr>
      <w:rPr>
        <w:rFonts w:ascii="Wingdings" w:hAnsi="Wingdings" w:cs="Wingdings" w:hint="default"/>
        <w:u w:val="none"/>
      </w:rPr>
    </w:lvl>
    <w:lvl w:ilvl="5">
      <w:numFmt w:val="bullet"/>
      <w:lvlText w:val=""/>
      <w:lvlJc w:val="left"/>
      <w:pPr>
        <w:tabs>
          <w:tab w:val="num" w:pos="0"/>
        </w:tabs>
        <w:ind w:left="5313" w:hanging="252"/>
      </w:pPr>
      <w:rPr>
        <w:rFonts w:ascii="Wingdings" w:hAnsi="Wingdings" w:cs="Wingdings" w:hint="default"/>
        <w:u w:val="none"/>
      </w:rPr>
    </w:lvl>
    <w:lvl w:ilvl="6">
      <w:numFmt w:val="bullet"/>
      <w:lvlText w:val=""/>
      <w:lvlJc w:val="left"/>
      <w:pPr>
        <w:tabs>
          <w:tab w:val="num" w:pos="0"/>
        </w:tabs>
        <w:ind w:left="6243" w:hanging="252"/>
      </w:pPr>
      <w:rPr>
        <w:rFonts w:ascii="Wingdings" w:hAnsi="Wingdings" w:cs="Wingdings" w:hint="default"/>
        <w:u w:val="none"/>
      </w:rPr>
    </w:lvl>
    <w:lvl w:ilvl="7">
      <w:numFmt w:val="bullet"/>
      <w:lvlText w:val=""/>
      <w:lvlJc w:val="left"/>
      <w:pPr>
        <w:tabs>
          <w:tab w:val="num" w:pos="0"/>
        </w:tabs>
        <w:ind w:left="7174" w:hanging="252"/>
      </w:pPr>
      <w:rPr>
        <w:rFonts w:ascii="Wingdings" w:hAnsi="Wingdings" w:cs="Wingdings" w:hint="default"/>
        <w:u w:val="none"/>
      </w:rPr>
    </w:lvl>
    <w:lvl w:ilvl="8">
      <w:numFmt w:val="bullet"/>
      <w:lvlText w:val=""/>
      <w:lvlJc w:val="left"/>
      <w:pPr>
        <w:tabs>
          <w:tab w:val="num" w:pos="0"/>
        </w:tabs>
        <w:ind w:left="8104" w:hanging="252"/>
      </w:pPr>
      <w:rPr>
        <w:rFonts w:ascii="Wingdings" w:hAnsi="Wingdings" w:cs="Wingdings" w:hint="default"/>
        <w:u w:val="none"/>
      </w:rPr>
    </w:lvl>
  </w:abstractNum>
  <w:abstractNum w:abstractNumId="3" w15:restartNumberingAfterBreak="0">
    <w:nsid w:val="55E7473F"/>
    <w:multiLevelType w:val="multilevel"/>
    <w:tmpl w:val="E162F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EBD2795"/>
    <w:multiLevelType w:val="multilevel"/>
    <w:tmpl w:val="69D6B8E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u w:val="none"/>
      </w:rPr>
    </w:lvl>
  </w:abstractNum>
  <w:num w:numId="1" w16cid:durableId="1056853905">
    <w:abstractNumId w:val="2"/>
  </w:num>
  <w:num w:numId="2" w16cid:durableId="996148141">
    <w:abstractNumId w:val="4"/>
  </w:num>
  <w:num w:numId="3" w16cid:durableId="1364668098">
    <w:abstractNumId w:val="1"/>
  </w:num>
  <w:num w:numId="4" w16cid:durableId="955216811">
    <w:abstractNumId w:val="0"/>
  </w:num>
  <w:num w:numId="5" w16cid:durableId="1797748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6F"/>
    <w:rsid w:val="001620EB"/>
    <w:rsid w:val="004F4944"/>
    <w:rsid w:val="008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CA9"/>
  <w15:docId w15:val="{EFB3A731-03C6-4F78-A0E9-08BE25FE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t-P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pPr>
      <w:widowControl w:val="0"/>
      <w:suppressAutoHyphens w:val="0"/>
      <w:spacing w:line="1" w:lineRule="atLeast"/>
      <w:textAlignment w:val="top"/>
      <w:outlineLvl w:val="0"/>
    </w:pPr>
    <w:rPr>
      <w:lang w:bidi="ar-SA"/>
    </w:rPr>
  </w:style>
  <w:style w:type="paragraph" w:styleId="Ttulo1">
    <w:name w:val="heading 1"/>
    <w:basedOn w:val="LO-normal"/>
    <w:next w:val="Corpodetexto"/>
    <w:uiPriority w:val="9"/>
    <w:qFormat/>
    <w:pPr>
      <w:numPr>
        <w:ilvl w:val="1"/>
        <w:numId w:val="1"/>
      </w:numPr>
      <w:suppressAutoHyphens w:val="0"/>
      <w:spacing w:before="94" w:line="1" w:lineRule="atLeast"/>
      <w:ind w:left="408" w:firstLine="0"/>
      <w:jc w:val="center"/>
      <w:textAlignment w:val="top"/>
      <w:outlineLvl w:val="0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styleId="Ttulo2">
    <w:name w:val="heading 2"/>
    <w:basedOn w:val="LO-normal"/>
    <w:next w:val="Corpodetexto"/>
    <w:uiPriority w:val="9"/>
    <w:semiHidden/>
    <w:unhideWhenUsed/>
    <w:qFormat/>
    <w:pPr>
      <w:numPr>
        <w:ilvl w:val="2"/>
        <w:numId w:val="1"/>
      </w:numPr>
      <w:suppressAutoHyphens w:val="0"/>
      <w:spacing w:line="1" w:lineRule="atLeast"/>
      <w:ind w:left="667" w:right="308" w:firstLine="0"/>
      <w:jc w:val="center"/>
      <w:textAlignment w:val="top"/>
      <w:outlineLvl w:val="1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styleId="Ttulo3">
    <w:name w:val="heading 3"/>
    <w:basedOn w:val="LO-normal"/>
    <w:next w:val="Corpodetexto"/>
    <w:uiPriority w:val="9"/>
    <w:semiHidden/>
    <w:unhideWhenUsed/>
    <w:qFormat/>
    <w:pPr>
      <w:numPr>
        <w:ilvl w:val="3"/>
        <w:numId w:val="1"/>
      </w:numPr>
      <w:suppressAutoHyphens w:val="0"/>
      <w:spacing w:before="19" w:line="1" w:lineRule="atLeast"/>
      <w:ind w:left="2164" w:right="2161" w:firstLine="0"/>
      <w:jc w:val="center"/>
      <w:textAlignment w:val="top"/>
      <w:outlineLvl w:val="2"/>
    </w:pPr>
    <w:rPr>
      <w:rFonts w:ascii="Arial" w:eastAsia="Arial" w:hAnsi="Arial" w:cs="Arial"/>
      <w:b/>
      <w:bCs/>
      <w:sz w:val="18"/>
      <w:szCs w:val="18"/>
      <w:lang w:bidi="ar-SA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w w:val="100"/>
      <w:position w:val="0"/>
      <w:sz w:val="18"/>
      <w:szCs w:val="18"/>
      <w:effect w:val="none"/>
      <w:vertAlign w:val="baseline"/>
      <w:em w:val="none"/>
      <w:lang w:val="pt-PT" w:bidi="ar-SA"/>
    </w:rPr>
  </w:style>
  <w:style w:type="character" w:customStyle="1" w:styleId="WW8Num1z1">
    <w:name w:val="WW8Num1z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3z0">
    <w:name w:val="WW8Num3z0"/>
    <w:qFormat/>
    <w:rPr>
      <w:w w:val="100"/>
      <w:position w:val="0"/>
      <w:sz w:val="18"/>
      <w:szCs w:val="18"/>
      <w:effect w:val="none"/>
      <w:vertAlign w:val="baseline"/>
      <w:em w:val="none"/>
      <w:lang w:val="pt-PT" w:bidi="ar-SA"/>
    </w:rPr>
  </w:style>
  <w:style w:type="character" w:customStyle="1" w:styleId="WW8Num3z1">
    <w:name w:val="WW8Num3z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customStyle="1" w:styleId="WW8Num4z0">
    <w:name w:val="WW8Num4z0"/>
    <w:qFormat/>
    <w:rPr>
      <w:w w:val="100"/>
      <w:position w:val="0"/>
      <w:sz w:val="18"/>
      <w:szCs w:val="18"/>
      <w:effect w:val="none"/>
      <w:vertAlign w:val="baseline"/>
      <w:em w:val="none"/>
      <w:lang w:val="pt-PT" w:bidi="ar-SA"/>
    </w:rPr>
  </w:style>
  <w:style w:type="character" w:customStyle="1" w:styleId="WW8Num4z1">
    <w:name w:val="WW8Num4z1"/>
    <w:qFormat/>
    <w:rPr>
      <w:rFonts w:ascii="Symbol" w:hAnsi="Symbol" w:cs="Symbol"/>
      <w:w w:val="100"/>
      <w:position w:val="0"/>
      <w:sz w:val="22"/>
      <w:effect w:val="none"/>
      <w:vertAlign w:val="baseline"/>
      <w:em w:val="none"/>
    </w:rPr>
  </w:style>
  <w:style w:type="character" w:styleId="Hyperlink">
    <w:name w:val="Hyperlink"/>
    <w:qFormat/>
    <w:rPr>
      <w:color w:val="000080"/>
      <w:w w:val="100"/>
      <w:position w:val="0"/>
      <w:sz w:val="22"/>
      <w:u w:val="single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qFormat/>
    <w:pPr>
      <w:suppressAutoHyphens w:val="0"/>
      <w:spacing w:line="1" w:lineRule="atLeast"/>
      <w:textAlignment w:val="top"/>
      <w:outlineLvl w:val="0"/>
    </w:pPr>
    <w:rPr>
      <w:sz w:val="18"/>
      <w:szCs w:val="18"/>
      <w:lang w:bidi="ar-SA"/>
    </w:rPr>
  </w:style>
  <w:style w:type="paragraph" w:styleId="Lista">
    <w:name w:val="List"/>
    <w:basedOn w:val="Corpodetexto"/>
    <w:qFormat/>
    <w:rPr>
      <w:rFonts w:cs="Lucida Sans"/>
    </w:rPr>
  </w:style>
  <w:style w:type="paragraph" w:styleId="Legenda">
    <w:name w:val="caption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cs="Lucida Sans"/>
      <w:i/>
      <w:iCs/>
      <w:sz w:val="24"/>
      <w:szCs w:val="24"/>
      <w:lang w:bidi="ar-SA"/>
    </w:rPr>
  </w:style>
  <w:style w:type="paragraph" w:customStyle="1" w:styleId="ndice">
    <w:name w:val="Índice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cs="Lucida Sans"/>
      <w:lang w:bidi="ar-SA"/>
    </w:rPr>
  </w:style>
  <w:style w:type="paragraph" w:customStyle="1" w:styleId="LO-normal">
    <w:name w:val="LO-normal"/>
    <w:qFormat/>
    <w:pPr>
      <w:widowControl w:val="0"/>
    </w:pPr>
  </w:style>
  <w:style w:type="paragraph" w:styleId="PargrafodaLista">
    <w:name w:val="List Paragraph"/>
    <w:basedOn w:val="LO-normal"/>
    <w:qFormat/>
    <w:pPr>
      <w:suppressAutoHyphens w:val="0"/>
      <w:spacing w:before="80" w:line="1" w:lineRule="atLeast"/>
      <w:ind w:left="661" w:hanging="372"/>
      <w:jc w:val="both"/>
      <w:textAlignment w:val="top"/>
      <w:outlineLvl w:val="0"/>
    </w:pPr>
    <w:rPr>
      <w:lang w:bidi="ar-SA"/>
    </w:rPr>
  </w:style>
  <w:style w:type="paragraph" w:customStyle="1" w:styleId="TableParagraph">
    <w:name w:val="Table Paragraph"/>
    <w:basedOn w:val="LO-normal"/>
    <w:qFormat/>
    <w:pPr>
      <w:suppressAutoHyphens w:val="0"/>
      <w:spacing w:line="1" w:lineRule="atLeast"/>
      <w:textAlignment w:val="top"/>
      <w:outlineLvl w:val="0"/>
    </w:pPr>
    <w:rPr>
      <w:lang w:bidi="ar-SA"/>
    </w:rPr>
  </w:style>
  <w:style w:type="paragraph" w:customStyle="1" w:styleId="Contedodoquadro">
    <w:name w:val="Conteúdo do quadro"/>
    <w:basedOn w:val="LO-normal"/>
    <w:qFormat/>
    <w:pPr>
      <w:suppressAutoHyphens w:val="0"/>
      <w:spacing w:line="1" w:lineRule="atLeast"/>
      <w:textAlignment w:val="top"/>
      <w:outlineLvl w:val="0"/>
    </w:pPr>
    <w:rPr>
      <w:lang w:bidi="ar-SA"/>
    </w:rPr>
  </w:style>
  <w:style w:type="paragraph" w:customStyle="1" w:styleId="CabealhoeRodap">
    <w:name w:val="Cabeçalho e Rodapé"/>
    <w:basedOn w:val="LO-normal"/>
    <w:qFormat/>
    <w:pPr>
      <w:suppressAutoHyphens w:val="0"/>
      <w:spacing w:line="1" w:lineRule="atLeast"/>
      <w:textAlignment w:val="top"/>
      <w:outlineLvl w:val="0"/>
    </w:pPr>
    <w:rPr>
      <w:lang w:bidi="ar-SA"/>
    </w:rPr>
  </w:style>
  <w:style w:type="paragraph" w:styleId="Rodap">
    <w:name w:val="footer"/>
    <w:basedOn w:val="CabealhoeRodap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P7x3OOF6D2YZHKjLphyUCCpnxmQ==">CgMxLjA4AHIhMW03Q0g2ZWdNajI4S2ZjXzZEZFdkdHpCSVpKR0ZPenV0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2025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dc:description/>
  <cp:lastModifiedBy>Carla Zandavalli</cp:lastModifiedBy>
  <cp:revision>3</cp:revision>
  <dcterms:created xsi:type="dcterms:W3CDTF">2022-03-31T17:58:00Z</dcterms:created>
  <dcterms:modified xsi:type="dcterms:W3CDTF">2024-02-17T10:50:00Z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2022-03-14T00:00:00Z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